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DB" w:rsidRDefault="00E17CDB" w:rsidP="00E330A9">
      <w:pPr>
        <w:pStyle w:val="Nadpis1"/>
        <w:numPr>
          <w:ilvl w:val="0"/>
          <w:numId w:val="0"/>
        </w:numPr>
        <w:spacing w:before="322" w:after="322"/>
        <w:jc w:val="center"/>
        <w:rPr>
          <w:bdr w:val="nil"/>
        </w:rPr>
      </w:pPr>
      <w:bookmarkStart w:id="0" w:name="_Toc256000027"/>
      <w:bookmarkStart w:id="1" w:name="_GoBack"/>
      <w:bookmarkEnd w:id="1"/>
      <w:r>
        <w:rPr>
          <w:bdr w:val="nil"/>
        </w:rPr>
        <w:t>Volitelné</w:t>
      </w:r>
      <w:r w:rsidR="00F96696">
        <w:rPr>
          <w:bdr w:val="nil"/>
        </w:rPr>
        <w:t xml:space="preserve"> </w:t>
      </w:r>
      <w:r w:rsidR="00791DCC">
        <w:rPr>
          <w:bdr w:val="nil"/>
        </w:rPr>
        <w:t xml:space="preserve">a nepovinné </w:t>
      </w:r>
      <w:r>
        <w:rPr>
          <w:bdr w:val="nil"/>
        </w:rPr>
        <w:t>předměty</w:t>
      </w:r>
      <w:bookmarkEnd w:id="0"/>
      <w:r w:rsidR="00E330A9">
        <w:rPr>
          <w:bdr w:val="nil"/>
        </w:rPr>
        <w:t xml:space="preserve"> </w:t>
      </w:r>
      <w:r w:rsidR="00187133">
        <w:rPr>
          <w:bdr w:val="nil"/>
        </w:rPr>
        <w:t>202</w:t>
      </w:r>
      <w:r w:rsidR="00985DE9">
        <w:rPr>
          <w:bdr w:val="nil"/>
        </w:rPr>
        <w:t>3</w:t>
      </w:r>
      <w:r w:rsidR="00D72D68">
        <w:rPr>
          <w:bdr w:val="nil"/>
        </w:rPr>
        <w:t>/202</w:t>
      </w:r>
      <w:r w:rsidR="00985DE9">
        <w:rPr>
          <w:bdr w:val="nil"/>
        </w:rPr>
        <w:t>4</w:t>
      </w:r>
      <w:r w:rsidR="00CD0321">
        <w:rPr>
          <w:bdr w:val="nil"/>
        </w:rPr>
        <w:t xml:space="preserve"> (9. ročník)</w:t>
      </w:r>
    </w:p>
    <w:p w:rsidR="00F96696" w:rsidRDefault="00F96696" w:rsidP="00E17CDB">
      <w:pPr>
        <w:rPr>
          <w:sz w:val="28"/>
          <w:szCs w:val="28"/>
        </w:rPr>
      </w:pPr>
    </w:p>
    <w:p w:rsidR="00E330A9" w:rsidRDefault="00E330A9" w:rsidP="00E17CDB">
      <w:pPr>
        <w:rPr>
          <w:sz w:val="28"/>
          <w:szCs w:val="28"/>
        </w:rPr>
      </w:pPr>
    </w:p>
    <w:p w:rsidR="00E17CDB" w:rsidRPr="00263C3D" w:rsidRDefault="00E17CDB" w:rsidP="00E17CDB">
      <w:pPr>
        <w:rPr>
          <w:sz w:val="28"/>
          <w:szCs w:val="28"/>
        </w:rPr>
      </w:pPr>
      <w:r w:rsidRPr="00263C3D">
        <w:rPr>
          <w:sz w:val="28"/>
          <w:szCs w:val="28"/>
        </w:rPr>
        <w:t>Vážení rodiče,</w:t>
      </w:r>
      <w:r w:rsidR="00187133" w:rsidRPr="00263C3D">
        <w:rPr>
          <w:sz w:val="28"/>
          <w:szCs w:val="28"/>
        </w:rPr>
        <w:t xml:space="preserve"> vážení žáci,</w:t>
      </w:r>
    </w:p>
    <w:p w:rsidR="008E7E36" w:rsidRPr="00263C3D" w:rsidRDefault="008E7E36" w:rsidP="00E17CDB">
      <w:pPr>
        <w:rPr>
          <w:sz w:val="28"/>
          <w:szCs w:val="28"/>
        </w:rPr>
      </w:pPr>
    </w:p>
    <w:p w:rsidR="00187133" w:rsidRPr="00263C3D" w:rsidRDefault="00187133" w:rsidP="00383430">
      <w:pPr>
        <w:rPr>
          <w:sz w:val="28"/>
          <w:szCs w:val="28"/>
        </w:rPr>
      </w:pPr>
      <w:r w:rsidRPr="00263C3D">
        <w:rPr>
          <w:sz w:val="28"/>
          <w:szCs w:val="28"/>
        </w:rPr>
        <w:t xml:space="preserve">žádáme Vás o vyplnění preferenčního pořadí </w:t>
      </w:r>
      <w:r w:rsidRPr="00F96696">
        <w:rPr>
          <w:b/>
          <w:sz w:val="28"/>
          <w:szCs w:val="28"/>
        </w:rPr>
        <w:t>volitelných předmětů</w:t>
      </w:r>
      <w:r w:rsidRPr="00263C3D">
        <w:rPr>
          <w:sz w:val="28"/>
          <w:szCs w:val="28"/>
        </w:rPr>
        <w:t xml:space="preserve"> na příští školní rok a odevzdání třídnímu učiteli v papírové formě </w:t>
      </w:r>
      <w:r w:rsidRPr="00F96696">
        <w:rPr>
          <w:b/>
          <w:sz w:val="28"/>
          <w:szCs w:val="28"/>
        </w:rPr>
        <w:t>do</w:t>
      </w:r>
      <w:r w:rsidR="00D72D68" w:rsidRPr="00F96696">
        <w:rPr>
          <w:b/>
          <w:sz w:val="28"/>
          <w:szCs w:val="28"/>
        </w:rPr>
        <w:t xml:space="preserve"> pondělí </w:t>
      </w:r>
      <w:r w:rsidR="00985DE9">
        <w:rPr>
          <w:b/>
          <w:sz w:val="28"/>
          <w:szCs w:val="28"/>
        </w:rPr>
        <w:t>5</w:t>
      </w:r>
      <w:r w:rsidR="00D72D68" w:rsidRPr="00F96696">
        <w:rPr>
          <w:b/>
          <w:sz w:val="28"/>
          <w:szCs w:val="28"/>
        </w:rPr>
        <w:t xml:space="preserve">. </w:t>
      </w:r>
      <w:r w:rsidR="00985DE9">
        <w:rPr>
          <w:b/>
          <w:sz w:val="28"/>
          <w:szCs w:val="28"/>
        </w:rPr>
        <w:t>června</w:t>
      </w:r>
      <w:r w:rsidR="00D72D68">
        <w:rPr>
          <w:sz w:val="28"/>
          <w:szCs w:val="28"/>
        </w:rPr>
        <w:t xml:space="preserve">. </w:t>
      </w:r>
    </w:p>
    <w:p w:rsidR="00187133" w:rsidRPr="00263C3D" w:rsidRDefault="00187133" w:rsidP="00E17CDB">
      <w:pPr>
        <w:rPr>
          <w:sz w:val="28"/>
          <w:szCs w:val="28"/>
        </w:rPr>
      </w:pPr>
    </w:p>
    <w:p w:rsidR="00187133" w:rsidRPr="00263C3D" w:rsidRDefault="00187133" w:rsidP="00E17CDB">
      <w:pPr>
        <w:rPr>
          <w:sz w:val="28"/>
          <w:szCs w:val="28"/>
        </w:rPr>
      </w:pPr>
      <w:r w:rsidRPr="00263C3D">
        <w:rPr>
          <w:sz w:val="28"/>
          <w:szCs w:val="28"/>
        </w:rPr>
        <w:t>Každý z nabídnutých volitelných předmětů má hodinovou dotaci 1 hodina týdně, avšak může být v rozvrhu realizován formou dvouhodinovky jednou za 14 dní (zejména vaření). Každý žák proto musí navštěvovat 2 volitelné předměty.</w:t>
      </w:r>
    </w:p>
    <w:p w:rsidR="00187133" w:rsidRPr="00263C3D" w:rsidRDefault="00187133" w:rsidP="00E17CDB">
      <w:pPr>
        <w:rPr>
          <w:sz w:val="28"/>
          <w:szCs w:val="28"/>
        </w:rPr>
      </w:pPr>
    </w:p>
    <w:p w:rsidR="004934DD" w:rsidRPr="00263C3D" w:rsidRDefault="00193F16" w:rsidP="00E17CD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4934DD" w:rsidRPr="00263C3D">
        <w:rPr>
          <w:sz w:val="28"/>
          <w:szCs w:val="28"/>
        </w:rPr>
        <w:t>oporučujeme vypsat delší preferenční pořadí. Číslice 1 znamená nejvíce preferovaný předmět a dále pokračujte číslicemi 2, 3, 4</w:t>
      </w:r>
      <w:r w:rsidR="00160506">
        <w:rPr>
          <w:sz w:val="28"/>
          <w:szCs w:val="28"/>
        </w:rPr>
        <w:t>,…</w:t>
      </w:r>
      <w:r w:rsidR="004934DD" w:rsidRPr="00263C3D">
        <w:rPr>
          <w:sz w:val="28"/>
          <w:szCs w:val="28"/>
        </w:rPr>
        <w:t xml:space="preserve"> dle klesajících preferencí. Stejnou číslici smíte použít víckrát, pokud některé předměty preferujete stejně. Předměty, u kterých žádnou číslici neuvedete, budeme považovat za nejméně preferované.</w:t>
      </w:r>
    </w:p>
    <w:p w:rsidR="003E7AF0" w:rsidRDefault="003E7AF0" w:rsidP="00E17CDB">
      <w:pPr>
        <w:rPr>
          <w:sz w:val="28"/>
          <w:szCs w:val="28"/>
        </w:rPr>
      </w:pPr>
    </w:p>
    <w:p w:rsidR="004E4EDD" w:rsidRDefault="004E4EDD" w:rsidP="00E17CDB">
      <w:pPr>
        <w:rPr>
          <w:sz w:val="28"/>
          <w:szCs w:val="28"/>
        </w:rPr>
      </w:pPr>
      <w:r w:rsidRPr="004E4EDD">
        <w:rPr>
          <w:b/>
          <w:sz w:val="28"/>
          <w:szCs w:val="28"/>
        </w:rPr>
        <w:t>Nepovinné předměty</w:t>
      </w:r>
      <w:r>
        <w:rPr>
          <w:sz w:val="28"/>
          <w:szCs w:val="28"/>
        </w:rPr>
        <w:t xml:space="preserve"> jsou dobrovolné, nad povinný počet hodin učebního plánu. Jsou zaměřeny k přípravě na přijímací zkoušky. Známka z nepovinného předmětu se nezapočítá do průměru známek na vysvědčení. Vyznačte ano-ne.</w:t>
      </w:r>
    </w:p>
    <w:p w:rsidR="00791DCC" w:rsidRPr="00263C3D" w:rsidRDefault="00791DCC" w:rsidP="00E17CDB">
      <w:pPr>
        <w:rPr>
          <w:sz w:val="28"/>
          <w:szCs w:val="28"/>
        </w:rPr>
      </w:pPr>
    </w:p>
    <w:p w:rsidR="003E7AF0" w:rsidRDefault="003E7AF0" w:rsidP="00E17CDB">
      <w:pPr>
        <w:rPr>
          <w:sz w:val="28"/>
          <w:szCs w:val="28"/>
        </w:rPr>
      </w:pPr>
      <w:r w:rsidRPr="00263C3D">
        <w:rPr>
          <w:sz w:val="28"/>
          <w:szCs w:val="28"/>
        </w:rPr>
        <w:t xml:space="preserve">O definitivním zařazení žáka do volitelného </w:t>
      </w:r>
      <w:r w:rsidR="004E4EDD">
        <w:rPr>
          <w:sz w:val="28"/>
          <w:szCs w:val="28"/>
        </w:rPr>
        <w:t xml:space="preserve">nebo nepovinného </w:t>
      </w:r>
      <w:r w:rsidRPr="00263C3D">
        <w:rPr>
          <w:sz w:val="28"/>
          <w:szCs w:val="28"/>
        </w:rPr>
        <w:t>předmětu rozhoduje vedení školy. Vaše preference však budou maximálně zohledněny, jak to bude v jednotlivých třídách možné.</w:t>
      </w:r>
    </w:p>
    <w:p w:rsidR="0089773C" w:rsidRDefault="0089773C" w:rsidP="00E17CDB">
      <w:pPr>
        <w:rPr>
          <w:sz w:val="28"/>
          <w:szCs w:val="28"/>
        </w:rPr>
      </w:pPr>
    </w:p>
    <w:p w:rsidR="003E7AF0" w:rsidRDefault="003E7AF0" w:rsidP="00E17CDB">
      <w:pPr>
        <w:rPr>
          <w:sz w:val="28"/>
          <w:szCs w:val="28"/>
        </w:rPr>
      </w:pPr>
    </w:p>
    <w:p w:rsidR="00523C46" w:rsidRDefault="00523C46" w:rsidP="00E17CDB">
      <w:pPr>
        <w:rPr>
          <w:sz w:val="28"/>
          <w:szCs w:val="28"/>
        </w:rPr>
      </w:pPr>
    </w:p>
    <w:p w:rsidR="00523C46" w:rsidRDefault="00523C46" w:rsidP="00E17CDB">
      <w:pPr>
        <w:rPr>
          <w:sz w:val="28"/>
          <w:szCs w:val="28"/>
        </w:rPr>
      </w:pPr>
    </w:p>
    <w:p w:rsidR="00523C46" w:rsidRDefault="00523C46" w:rsidP="00E17CDB">
      <w:pPr>
        <w:rPr>
          <w:sz w:val="28"/>
          <w:szCs w:val="28"/>
        </w:rPr>
      </w:pPr>
    </w:p>
    <w:p w:rsidR="00523C46" w:rsidRDefault="00523C46" w:rsidP="00E17CDB">
      <w:pPr>
        <w:rPr>
          <w:sz w:val="28"/>
          <w:szCs w:val="28"/>
        </w:rPr>
      </w:pPr>
      <w:r>
        <w:rPr>
          <w:sz w:val="28"/>
          <w:szCs w:val="28"/>
        </w:rPr>
        <w:t>Jméno a příjmení žáka: …………………………………………………………………………</w:t>
      </w:r>
    </w:p>
    <w:p w:rsidR="00523C46" w:rsidRDefault="00523C46" w:rsidP="00E17CDB">
      <w:pPr>
        <w:rPr>
          <w:sz w:val="28"/>
          <w:szCs w:val="28"/>
        </w:rPr>
      </w:pPr>
    </w:p>
    <w:p w:rsidR="00523C46" w:rsidRDefault="00523C46" w:rsidP="00E17CDB">
      <w:pPr>
        <w:rPr>
          <w:sz w:val="28"/>
          <w:szCs w:val="28"/>
        </w:rPr>
      </w:pPr>
      <w:r>
        <w:rPr>
          <w:sz w:val="28"/>
          <w:szCs w:val="28"/>
        </w:rPr>
        <w:t>Třída: ………………………………………………………………</w:t>
      </w:r>
    </w:p>
    <w:p w:rsidR="00523C46" w:rsidRDefault="00523C46" w:rsidP="00E17CDB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367"/>
      </w:tblGrid>
      <w:tr w:rsidR="00C810E7" w:rsidTr="008F3C04">
        <w:trPr>
          <w:trHeight w:hRule="exact" w:val="1134"/>
        </w:trPr>
        <w:tc>
          <w:tcPr>
            <w:tcW w:w="6232" w:type="dxa"/>
          </w:tcPr>
          <w:p w:rsidR="00C810E7" w:rsidRDefault="00C810E7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bdr w:val="nil"/>
              </w:rPr>
            </w:pPr>
            <w:r>
              <w:rPr>
                <w:color w:val="auto"/>
                <w:bdr w:val="nil"/>
              </w:rPr>
              <w:t>Volitelný předmět</w:t>
            </w:r>
          </w:p>
        </w:tc>
        <w:tc>
          <w:tcPr>
            <w:tcW w:w="2084" w:type="dxa"/>
          </w:tcPr>
          <w:p w:rsidR="00C810E7" w:rsidRPr="00C810E7" w:rsidRDefault="00C810E7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bdr w:val="nil"/>
              </w:rPr>
            </w:pPr>
            <w:r>
              <w:rPr>
                <w:color w:val="auto"/>
                <w:bdr w:val="nil"/>
              </w:rPr>
              <w:t>Preference</w:t>
            </w:r>
            <w:r>
              <w:rPr>
                <w:color w:val="auto"/>
                <w:sz w:val="22"/>
                <w:szCs w:val="22"/>
                <w:bdr w:val="nil"/>
              </w:rPr>
              <w:t xml:space="preserve"> (1 pro nejvíce žádané)</w:t>
            </w:r>
          </w:p>
        </w:tc>
      </w:tr>
      <w:tr w:rsidR="00C810E7" w:rsidTr="008F3C04">
        <w:trPr>
          <w:trHeight w:hRule="exact" w:val="510"/>
        </w:trPr>
        <w:tc>
          <w:tcPr>
            <w:tcW w:w="6232" w:type="dxa"/>
          </w:tcPr>
          <w:p w:rsidR="00C810E7" w:rsidRPr="00C810E7" w:rsidRDefault="00C810E7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 w:rsidRPr="00C810E7">
              <w:rPr>
                <w:color w:val="auto"/>
                <w:sz w:val="32"/>
                <w:szCs w:val="32"/>
                <w:bdr w:val="nil"/>
              </w:rPr>
              <w:t>Učíme se myslet - FIE</w:t>
            </w:r>
          </w:p>
        </w:tc>
        <w:tc>
          <w:tcPr>
            <w:tcW w:w="2084" w:type="dxa"/>
          </w:tcPr>
          <w:p w:rsidR="00C810E7" w:rsidRDefault="00C810E7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bdr w:val="nil"/>
              </w:rPr>
            </w:pPr>
          </w:p>
        </w:tc>
      </w:tr>
      <w:tr w:rsidR="00C810E7" w:rsidTr="008F3C04">
        <w:trPr>
          <w:trHeight w:hRule="exact" w:val="510"/>
        </w:trPr>
        <w:tc>
          <w:tcPr>
            <w:tcW w:w="6232" w:type="dxa"/>
          </w:tcPr>
          <w:p w:rsidR="00C810E7" w:rsidRPr="00C810E7" w:rsidRDefault="00C810E7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 w:rsidRPr="00C810E7">
              <w:rPr>
                <w:color w:val="auto"/>
                <w:sz w:val="32"/>
                <w:szCs w:val="32"/>
                <w:bdr w:val="nil"/>
              </w:rPr>
              <w:t>Sport a pohybové aktivity</w:t>
            </w:r>
          </w:p>
        </w:tc>
        <w:tc>
          <w:tcPr>
            <w:tcW w:w="2084" w:type="dxa"/>
          </w:tcPr>
          <w:p w:rsidR="00C810E7" w:rsidRDefault="00C810E7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bdr w:val="nil"/>
              </w:rPr>
            </w:pPr>
          </w:p>
        </w:tc>
      </w:tr>
      <w:tr w:rsidR="00C810E7" w:rsidTr="008F3C04">
        <w:trPr>
          <w:trHeight w:hRule="exact" w:val="510"/>
        </w:trPr>
        <w:tc>
          <w:tcPr>
            <w:tcW w:w="6232" w:type="dxa"/>
          </w:tcPr>
          <w:p w:rsidR="00C810E7" w:rsidRPr="00C810E7" w:rsidRDefault="00C810E7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 w:rsidRPr="00C810E7">
              <w:rPr>
                <w:color w:val="auto"/>
                <w:sz w:val="32"/>
                <w:szCs w:val="32"/>
                <w:bdr w:val="nil"/>
              </w:rPr>
              <w:t>Výtvarné projekty</w:t>
            </w:r>
          </w:p>
        </w:tc>
        <w:tc>
          <w:tcPr>
            <w:tcW w:w="2084" w:type="dxa"/>
          </w:tcPr>
          <w:p w:rsidR="00C810E7" w:rsidRDefault="00C810E7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bdr w:val="nil"/>
              </w:rPr>
            </w:pPr>
          </w:p>
        </w:tc>
      </w:tr>
      <w:tr w:rsidR="00C810E7" w:rsidTr="008F3C04">
        <w:trPr>
          <w:trHeight w:hRule="exact" w:val="510"/>
        </w:trPr>
        <w:tc>
          <w:tcPr>
            <w:tcW w:w="6232" w:type="dxa"/>
          </w:tcPr>
          <w:p w:rsidR="00C810E7" w:rsidRPr="00C810E7" w:rsidRDefault="00C810E7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 w:rsidRPr="00C810E7">
              <w:rPr>
                <w:color w:val="auto"/>
                <w:sz w:val="32"/>
                <w:szCs w:val="32"/>
                <w:bdr w:val="nil"/>
              </w:rPr>
              <w:t>Příprava pokrmů (vaření)</w:t>
            </w:r>
          </w:p>
        </w:tc>
        <w:tc>
          <w:tcPr>
            <w:tcW w:w="2084" w:type="dxa"/>
          </w:tcPr>
          <w:p w:rsidR="00C810E7" w:rsidRDefault="00C810E7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bdr w:val="nil"/>
              </w:rPr>
            </w:pPr>
          </w:p>
        </w:tc>
      </w:tr>
      <w:tr w:rsidR="00C810E7" w:rsidTr="008F3C04">
        <w:trPr>
          <w:trHeight w:hRule="exact" w:val="510"/>
        </w:trPr>
        <w:tc>
          <w:tcPr>
            <w:tcW w:w="6232" w:type="dxa"/>
          </w:tcPr>
          <w:p w:rsidR="00C810E7" w:rsidRPr="00C810E7" w:rsidRDefault="00C810E7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 w:rsidRPr="00C810E7">
              <w:rPr>
                <w:color w:val="auto"/>
                <w:sz w:val="32"/>
                <w:szCs w:val="32"/>
                <w:bdr w:val="nil"/>
              </w:rPr>
              <w:t>Konverzace v anglickém jazyce</w:t>
            </w:r>
          </w:p>
        </w:tc>
        <w:tc>
          <w:tcPr>
            <w:tcW w:w="2084" w:type="dxa"/>
          </w:tcPr>
          <w:p w:rsidR="00C810E7" w:rsidRDefault="00C810E7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bdr w:val="nil"/>
              </w:rPr>
            </w:pPr>
          </w:p>
        </w:tc>
      </w:tr>
      <w:tr w:rsidR="00C810E7" w:rsidTr="008F3C04">
        <w:trPr>
          <w:trHeight w:hRule="exact" w:val="510"/>
        </w:trPr>
        <w:tc>
          <w:tcPr>
            <w:tcW w:w="6232" w:type="dxa"/>
          </w:tcPr>
          <w:p w:rsidR="00C810E7" w:rsidRPr="00C810E7" w:rsidRDefault="00C810E7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 w:rsidRPr="00C810E7">
              <w:rPr>
                <w:color w:val="auto"/>
                <w:sz w:val="32"/>
                <w:szCs w:val="32"/>
                <w:bdr w:val="nil"/>
              </w:rPr>
              <w:t>Přírodovědné praktikum</w:t>
            </w:r>
          </w:p>
        </w:tc>
        <w:tc>
          <w:tcPr>
            <w:tcW w:w="2084" w:type="dxa"/>
          </w:tcPr>
          <w:p w:rsidR="00C810E7" w:rsidRDefault="00C810E7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bdr w:val="nil"/>
              </w:rPr>
            </w:pPr>
          </w:p>
        </w:tc>
      </w:tr>
      <w:tr w:rsidR="00C810E7" w:rsidTr="008F3C04">
        <w:trPr>
          <w:trHeight w:hRule="exact" w:val="510"/>
        </w:trPr>
        <w:tc>
          <w:tcPr>
            <w:tcW w:w="6232" w:type="dxa"/>
          </w:tcPr>
          <w:p w:rsidR="00C810E7" w:rsidRPr="00C810E7" w:rsidRDefault="00C810E7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 w:rsidRPr="00C810E7">
              <w:rPr>
                <w:color w:val="auto"/>
                <w:sz w:val="32"/>
                <w:szCs w:val="32"/>
                <w:bdr w:val="nil"/>
              </w:rPr>
              <w:t>Dějepisné a zeměpisné praktikum</w:t>
            </w:r>
          </w:p>
        </w:tc>
        <w:tc>
          <w:tcPr>
            <w:tcW w:w="2084" w:type="dxa"/>
          </w:tcPr>
          <w:p w:rsidR="00C810E7" w:rsidRDefault="00C810E7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bdr w:val="nil"/>
              </w:rPr>
            </w:pPr>
          </w:p>
        </w:tc>
      </w:tr>
      <w:tr w:rsidR="00C810E7" w:rsidTr="008F3C04">
        <w:trPr>
          <w:trHeight w:hRule="exact" w:val="510"/>
        </w:trPr>
        <w:tc>
          <w:tcPr>
            <w:tcW w:w="6232" w:type="dxa"/>
          </w:tcPr>
          <w:p w:rsidR="00C810E7" w:rsidRPr="00C810E7" w:rsidRDefault="00C810E7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 w:rsidRPr="00C810E7">
              <w:rPr>
                <w:color w:val="auto"/>
                <w:sz w:val="32"/>
                <w:szCs w:val="32"/>
                <w:bdr w:val="nil"/>
              </w:rPr>
              <w:t>Literární výchova</w:t>
            </w:r>
          </w:p>
        </w:tc>
        <w:tc>
          <w:tcPr>
            <w:tcW w:w="2084" w:type="dxa"/>
          </w:tcPr>
          <w:p w:rsidR="00C810E7" w:rsidRDefault="00C810E7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bdr w:val="nil"/>
              </w:rPr>
            </w:pPr>
          </w:p>
        </w:tc>
      </w:tr>
      <w:tr w:rsidR="00F30FB4" w:rsidTr="008F3C04">
        <w:trPr>
          <w:trHeight w:hRule="exact" w:val="510"/>
        </w:trPr>
        <w:tc>
          <w:tcPr>
            <w:tcW w:w="6232" w:type="dxa"/>
          </w:tcPr>
          <w:p w:rsidR="00F30FB4" w:rsidRPr="00F30FB4" w:rsidRDefault="00F30FB4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40"/>
                <w:szCs w:val="40"/>
                <w:bdr w:val="nil"/>
              </w:rPr>
            </w:pPr>
            <w:r>
              <w:rPr>
                <w:color w:val="auto"/>
                <w:sz w:val="40"/>
                <w:szCs w:val="40"/>
                <w:bdr w:val="nil"/>
              </w:rPr>
              <w:t>Nepovinný předmět</w:t>
            </w:r>
          </w:p>
          <w:p w:rsidR="00F30FB4" w:rsidRPr="00C810E7" w:rsidRDefault="00F30FB4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</w:p>
        </w:tc>
        <w:tc>
          <w:tcPr>
            <w:tcW w:w="2084" w:type="dxa"/>
          </w:tcPr>
          <w:p w:rsidR="00F30FB4" w:rsidRPr="00F30FB4" w:rsidRDefault="00F30FB4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sz w:val="22"/>
                <w:szCs w:val="22"/>
                <w:bdr w:val="nil"/>
              </w:rPr>
            </w:pPr>
            <w:r>
              <w:rPr>
                <w:color w:val="auto"/>
                <w:sz w:val="22"/>
                <w:szCs w:val="22"/>
                <w:bdr w:val="nil"/>
              </w:rPr>
              <w:t>(ano-ne)</w:t>
            </w:r>
          </w:p>
        </w:tc>
      </w:tr>
      <w:tr w:rsidR="00F30FB4" w:rsidTr="008F3C04">
        <w:trPr>
          <w:trHeight w:hRule="exact" w:val="510"/>
        </w:trPr>
        <w:tc>
          <w:tcPr>
            <w:tcW w:w="6232" w:type="dxa"/>
          </w:tcPr>
          <w:p w:rsidR="00F30FB4" w:rsidRPr="00F30FB4" w:rsidRDefault="00F30FB4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>
              <w:rPr>
                <w:color w:val="auto"/>
                <w:sz w:val="32"/>
                <w:szCs w:val="32"/>
                <w:bdr w:val="nil"/>
              </w:rPr>
              <w:t xml:space="preserve">Seminář z českého jazyka </w:t>
            </w:r>
          </w:p>
        </w:tc>
        <w:tc>
          <w:tcPr>
            <w:tcW w:w="2084" w:type="dxa"/>
          </w:tcPr>
          <w:p w:rsidR="00F30FB4" w:rsidRDefault="00F30FB4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sz w:val="22"/>
                <w:szCs w:val="22"/>
                <w:bdr w:val="nil"/>
              </w:rPr>
            </w:pPr>
          </w:p>
        </w:tc>
      </w:tr>
      <w:tr w:rsidR="00F30FB4" w:rsidTr="008F3C04">
        <w:trPr>
          <w:trHeight w:hRule="exact" w:val="510"/>
        </w:trPr>
        <w:tc>
          <w:tcPr>
            <w:tcW w:w="6232" w:type="dxa"/>
          </w:tcPr>
          <w:p w:rsidR="00F30FB4" w:rsidRDefault="00F30FB4" w:rsidP="00E17CDB">
            <w:pPr>
              <w:pStyle w:val="Nadpis1"/>
              <w:numPr>
                <w:ilvl w:val="0"/>
                <w:numId w:val="0"/>
              </w:numPr>
              <w:spacing w:before="322" w:after="322"/>
              <w:outlineLvl w:val="0"/>
              <w:rPr>
                <w:color w:val="auto"/>
                <w:sz w:val="32"/>
                <w:szCs w:val="32"/>
                <w:bdr w:val="nil"/>
              </w:rPr>
            </w:pPr>
            <w:r>
              <w:rPr>
                <w:color w:val="auto"/>
                <w:sz w:val="32"/>
                <w:szCs w:val="32"/>
                <w:bdr w:val="nil"/>
              </w:rPr>
              <w:t xml:space="preserve">Seminář z matematiky </w:t>
            </w:r>
          </w:p>
        </w:tc>
        <w:tc>
          <w:tcPr>
            <w:tcW w:w="2084" w:type="dxa"/>
          </w:tcPr>
          <w:p w:rsidR="00F30FB4" w:rsidRDefault="00F30FB4" w:rsidP="00C810E7">
            <w:pPr>
              <w:pStyle w:val="Nadpis1"/>
              <w:numPr>
                <w:ilvl w:val="0"/>
                <w:numId w:val="0"/>
              </w:numPr>
              <w:spacing w:before="322" w:after="322"/>
              <w:jc w:val="center"/>
              <w:outlineLvl w:val="0"/>
              <w:rPr>
                <w:color w:val="auto"/>
                <w:sz w:val="22"/>
                <w:szCs w:val="22"/>
                <w:bdr w:val="nil"/>
              </w:rPr>
            </w:pPr>
          </w:p>
        </w:tc>
      </w:tr>
    </w:tbl>
    <w:p w:rsidR="00263C3D" w:rsidRDefault="00263C3D" w:rsidP="00E17CDB">
      <w:pPr>
        <w:pStyle w:val="Nadpis1"/>
        <w:numPr>
          <w:ilvl w:val="0"/>
          <w:numId w:val="0"/>
        </w:numPr>
        <w:spacing w:before="322" w:after="322"/>
        <w:rPr>
          <w:color w:val="auto"/>
          <w:bdr w:val="nil"/>
        </w:rPr>
      </w:pPr>
    </w:p>
    <w:p w:rsidR="00263C3D" w:rsidRDefault="00D72D68" w:rsidP="00E17CDB">
      <w:pPr>
        <w:pStyle w:val="Nadpis1"/>
        <w:numPr>
          <w:ilvl w:val="0"/>
          <w:numId w:val="0"/>
        </w:numPr>
        <w:spacing w:before="322" w:after="322"/>
        <w:rPr>
          <w:b w:val="0"/>
          <w:bCs w:val="0"/>
          <w:color w:val="auto"/>
          <w:sz w:val="28"/>
          <w:szCs w:val="28"/>
          <w:bdr w:val="nil"/>
        </w:rPr>
      </w:pPr>
      <w:r>
        <w:rPr>
          <w:b w:val="0"/>
          <w:bCs w:val="0"/>
          <w:color w:val="auto"/>
          <w:sz w:val="28"/>
          <w:szCs w:val="28"/>
          <w:bdr w:val="nil"/>
        </w:rPr>
        <w:t xml:space="preserve">Datum: … </w:t>
      </w:r>
      <w:r w:rsidR="00985DE9">
        <w:rPr>
          <w:b w:val="0"/>
          <w:bCs w:val="0"/>
          <w:color w:val="auto"/>
          <w:sz w:val="28"/>
          <w:szCs w:val="28"/>
          <w:bdr w:val="nil"/>
        </w:rPr>
        <w:t>…….</w:t>
      </w:r>
      <w:r>
        <w:rPr>
          <w:b w:val="0"/>
          <w:bCs w:val="0"/>
          <w:color w:val="auto"/>
          <w:sz w:val="28"/>
          <w:szCs w:val="28"/>
          <w:bdr w:val="nil"/>
        </w:rPr>
        <w:t>. 202</w:t>
      </w:r>
      <w:r w:rsidR="00985DE9">
        <w:rPr>
          <w:b w:val="0"/>
          <w:bCs w:val="0"/>
          <w:color w:val="auto"/>
          <w:sz w:val="28"/>
          <w:szCs w:val="28"/>
          <w:bdr w:val="nil"/>
        </w:rPr>
        <w:t>3</w:t>
      </w:r>
    </w:p>
    <w:p w:rsidR="00263C3D" w:rsidRDefault="00263C3D" w:rsidP="00E17CDB">
      <w:pPr>
        <w:pStyle w:val="Nadpis1"/>
        <w:numPr>
          <w:ilvl w:val="0"/>
          <w:numId w:val="0"/>
        </w:numPr>
        <w:spacing w:before="322" w:after="322"/>
        <w:rPr>
          <w:b w:val="0"/>
          <w:bCs w:val="0"/>
          <w:color w:val="auto"/>
          <w:sz w:val="28"/>
          <w:szCs w:val="28"/>
          <w:bdr w:val="nil"/>
        </w:rPr>
      </w:pPr>
    </w:p>
    <w:p w:rsidR="00263C3D" w:rsidRDefault="00263C3D" w:rsidP="00E17CDB">
      <w:pPr>
        <w:pStyle w:val="Nadpis1"/>
        <w:numPr>
          <w:ilvl w:val="0"/>
          <w:numId w:val="0"/>
        </w:numPr>
        <w:spacing w:before="322" w:after="322"/>
        <w:rPr>
          <w:b w:val="0"/>
          <w:bCs w:val="0"/>
          <w:color w:val="auto"/>
          <w:sz w:val="28"/>
          <w:szCs w:val="28"/>
          <w:bdr w:val="nil"/>
        </w:rPr>
      </w:pPr>
      <w:r>
        <w:rPr>
          <w:b w:val="0"/>
          <w:bCs w:val="0"/>
          <w:color w:val="auto"/>
          <w:sz w:val="28"/>
          <w:szCs w:val="28"/>
          <w:bdr w:val="nil"/>
        </w:rPr>
        <w:t>Podpis žáka: …………………………………………………………………………….</w:t>
      </w:r>
    </w:p>
    <w:p w:rsidR="00263C3D" w:rsidRDefault="00263C3D" w:rsidP="00E17CDB">
      <w:pPr>
        <w:pStyle w:val="Nadpis1"/>
        <w:numPr>
          <w:ilvl w:val="0"/>
          <w:numId w:val="0"/>
        </w:numPr>
        <w:spacing w:before="322" w:after="322"/>
        <w:rPr>
          <w:b w:val="0"/>
          <w:bCs w:val="0"/>
          <w:color w:val="auto"/>
          <w:sz w:val="28"/>
          <w:szCs w:val="28"/>
          <w:bdr w:val="nil"/>
        </w:rPr>
      </w:pPr>
    </w:p>
    <w:p w:rsidR="00263C3D" w:rsidRPr="00263C3D" w:rsidRDefault="00263C3D" w:rsidP="00E17CDB">
      <w:pPr>
        <w:pStyle w:val="Nadpis1"/>
        <w:numPr>
          <w:ilvl w:val="0"/>
          <w:numId w:val="0"/>
        </w:numPr>
        <w:spacing w:before="322" w:after="322"/>
        <w:rPr>
          <w:b w:val="0"/>
          <w:bCs w:val="0"/>
          <w:color w:val="auto"/>
          <w:sz w:val="28"/>
          <w:szCs w:val="28"/>
          <w:bdr w:val="nil"/>
        </w:rPr>
      </w:pPr>
      <w:r>
        <w:rPr>
          <w:b w:val="0"/>
          <w:bCs w:val="0"/>
          <w:color w:val="auto"/>
          <w:sz w:val="28"/>
          <w:szCs w:val="28"/>
          <w:bdr w:val="nil"/>
        </w:rPr>
        <w:t>Podpis zákonného zástupce: …………………………………………………..</w:t>
      </w:r>
    </w:p>
    <w:sectPr w:rsidR="00263C3D" w:rsidRPr="0026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35"/>
    <w:rsid w:val="000249E3"/>
    <w:rsid w:val="000A1CF3"/>
    <w:rsid w:val="000E1657"/>
    <w:rsid w:val="000E694F"/>
    <w:rsid w:val="00105AC9"/>
    <w:rsid w:val="00160506"/>
    <w:rsid w:val="001765E9"/>
    <w:rsid w:val="00187133"/>
    <w:rsid w:val="00193F16"/>
    <w:rsid w:val="00263C3D"/>
    <w:rsid w:val="002B0641"/>
    <w:rsid w:val="002C0E01"/>
    <w:rsid w:val="00375C31"/>
    <w:rsid w:val="003770B4"/>
    <w:rsid w:val="00383430"/>
    <w:rsid w:val="003E7AF0"/>
    <w:rsid w:val="00421CB1"/>
    <w:rsid w:val="004934DD"/>
    <w:rsid w:val="004E4EDD"/>
    <w:rsid w:val="004F570C"/>
    <w:rsid w:val="00510D90"/>
    <w:rsid w:val="00523C46"/>
    <w:rsid w:val="00543CF9"/>
    <w:rsid w:val="006930B2"/>
    <w:rsid w:val="006E2336"/>
    <w:rsid w:val="00791DCC"/>
    <w:rsid w:val="00867BC1"/>
    <w:rsid w:val="00886198"/>
    <w:rsid w:val="0089773C"/>
    <w:rsid w:val="008977F2"/>
    <w:rsid w:val="008E7E36"/>
    <w:rsid w:val="008F3C04"/>
    <w:rsid w:val="0095780A"/>
    <w:rsid w:val="00985DE9"/>
    <w:rsid w:val="00990E05"/>
    <w:rsid w:val="0099278A"/>
    <w:rsid w:val="009B6EAD"/>
    <w:rsid w:val="009C4135"/>
    <w:rsid w:val="00A17BCE"/>
    <w:rsid w:val="00AE7E73"/>
    <w:rsid w:val="00AF7BE7"/>
    <w:rsid w:val="00B01DC9"/>
    <w:rsid w:val="00BA5C35"/>
    <w:rsid w:val="00BA5F01"/>
    <w:rsid w:val="00C810E7"/>
    <w:rsid w:val="00C906BA"/>
    <w:rsid w:val="00CD0321"/>
    <w:rsid w:val="00CF7BB5"/>
    <w:rsid w:val="00D72D68"/>
    <w:rsid w:val="00D732BB"/>
    <w:rsid w:val="00D8334E"/>
    <w:rsid w:val="00DB629A"/>
    <w:rsid w:val="00DE2937"/>
    <w:rsid w:val="00E17CDB"/>
    <w:rsid w:val="00E330A9"/>
    <w:rsid w:val="00E966CD"/>
    <w:rsid w:val="00EB13D3"/>
    <w:rsid w:val="00EF1FB1"/>
    <w:rsid w:val="00F13A42"/>
    <w:rsid w:val="00F30FB4"/>
    <w:rsid w:val="00F8712C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5454A-B795-421E-B0E0-BB91A67D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937"/>
    <w:pPr>
      <w:spacing w:after="0" w:line="312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E2937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E2937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DE2937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DE2937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2937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2937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2937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2937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2937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937"/>
    <w:rPr>
      <w:rFonts w:ascii="Calibri" w:eastAsia="Times New Roman" w:hAnsi="Calibri" w:cs="Times New Roman"/>
      <w:b/>
      <w:bCs/>
      <w:color w:val="5B9BD5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2937"/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2937"/>
    <w:rPr>
      <w:rFonts w:ascii="Calibri" w:eastAsia="Times New Roman" w:hAnsi="Calibri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E2937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2937"/>
    <w:rPr>
      <w:rFonts w:ascii="Calibri Light" w:eastAsia="Times New Roman" w:hAnsi="Calibri Light" w:cs="Times New Roman"/>
      <w:color w:val="2E74B5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2937"/>
    <w:rPr>
      <w:rFonts w:ascii="Calibri Light" w:eastAsia="Times New Roman" w:hAnsi="Calibri Light" w:cs="Times New Roman"/>
      <w:color w:val="1F4D7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2937"/>
    <w:rPr>
      <w:rFonts w:ascii="Calibri Light" w:eastAsia="Times New Roman" w:hAnsi="Calibri Light" w:cs="Times New Roman"/>
      <w:i/>
      <w:iCs/>
      <w:color w:val="1F4D7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2937"/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2937"/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A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AC9"/>
    <w:rPr>
      <w:rFonts w:ascii="Segoe UI" w:eastAsia="Times New Roman" w:hAnsi="Segoe UI" w:cs="Segoe UI"/>
      <w:sz w:val="18"/>
      <w:szCs w:val="18"/>
      <w:lang w:eastAsia="cs-CZ"/>
    </w:rPr>
  </w:style>
  <w:style w:type="paragraph" w:styleId="Obsah2">
    <w:name w:val="toc 2"/>
    <w:basedOn w:val="Normln"/>
    <w:next w:val="Normln"/>
    <w:autoRedefine/>
    <w:semiHidden/>
    <w:rsid w:val="00867BC1"/>
    <w:pPr>
      <w:tabs>
        <w:tab w:val="right" w:leader="dot" w:pos="9629"/>
      </w:tabs>
      <w:spacing w:line="240" w:lineRule="auto"/>
      <w:ind w:left="567" w:hanging="327"/>
      <w:jc w:val="left"/>
    </w:pPr>
    <w:rPr>
      <w:rFonts w:ascii="Times New Roman" w:hAnsi="Times New Roman"/>
      <w:b/>
      <w:smallCaps/>
      <w:noProof/>
      <w:sz w:val="20"/>
      <w:szCs w:val="20"/>
    </w:rPr>
  </w:style>
  <w:style w:type="table" w:styleId="Mkatabulky">
    <w:name w:val="Table Grid"/>
    <w:basedOn w:val="Normlntabulka"/>
    <w:uiPriority w:val="39"/>
    <w:rsid w:val="00C8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5882-8183-49C2-A0D1-343EFC98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Běloušek</dc:creator>
  <cp:keywords/>
  <dc:description/>
  <cp:lastModifiedBy>Marie Tománková</cp:lastModifiedBy>
  <cp:revision>2</cp:revision>
  <cp:lastPrinted>2021-05-19T08:51:00Z</cp:lastPrinted>
  <dcterms:created xsi:type="dcterms:W3CDTF">2023-08-18T08:45:00Z</dcterms:created>
  <dcterms:modified xsi:type="dcterms:W3CDTF">2023-08-18T08:45:00Z</dcterms:modified>
</cp:coreProperties>
</file>